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F17E" w14:textId="77777777" w:rsidR="008E61DF" w:rsidRDefault="008E61DF" w:rsidP="008E61DF">
      <w:pPr>
        <w:pStyle w:val="Standard"/>
        <w:pageBreakBefore/>
        <w:jc w:val="right"/>
      </w:pPr>
      <w:r>
        <w:rPr>
          <w:rFonts w:ascii="Merriweather" w:eastAsia="Merriweather" w:hAnsi="Merriweather" w:cs="Merriweather"/>
          <w:b/>
          <w:sz w:val="22"/>
          <w:szCs w:val="22"/>
        </w:rPr>
        <w:t>ՏԵԽՆԻԿԱԿԱՆ ՀԱՎԵԼՎԱԾ</w:t>
      </w:r>
    </w:p>
    <w:p w14:paraId="10955A13" w14:textId="77777777" w:rsidR="008E61DF" w:rsidRDefault="008E61DF" w:rsidP="008E61DF">
      <w:pPr>
        <w:pStyle w:val="Standard"/>
        <w:jc w:val="right"/>
      </w:pPr>
      <w:r>
        <w:rPr>
          <w:rFonts w:ascii="Merriweather" w:eastAsia="Merriweather" w:hAnsi="Merriweather" w:cs="Merriweather"/>
          <w:b/>
          <w:sz w:val="22"/>
          <w:szCs w:val="22"/>
        </w:rPr>
        <w:t>TECHNICAL ANNEX</w:t>
      </w:r>
    </w:p>
    <w:p w14:paraId="4CAD4293" w14:textId="77777777" w:rsidR="008E61DF" w:rsidRDefault="008E61DF" w:rsidP="008E61DF">
      <w:pPr>
        <w:pStyle w:val="Heading2"/>
        <w:jc w:val="center"/>
      </w:pPr>
      <w:r>
        <w:rPr>
          <w:rFonts w:ascii="Merriweather" w:eastAsia="Merriweather" w:hAnsi="Merriweather" w:cs="Merriweather"/>
          <w:i w:val="0"/>
          <w:sz w:val="22"/>
          <w:szCs w:val="22"/>
        </w:rPr>
        <w:t>ՏԵԽՆԻԿԱԿԱՆ ՄԱՍՆԱԳՐԵՐ</w:t>
      </w:r>
    </w:p>
    <w:p w14:paraId="2DDFD9AB" w14:textId="77777777" w:rsidR="008E61DF" w:rsidRDefault="008E61DF" w:rsidP="008E61DF">
      <w:pPr>
        <w:pStyle w:val="Standard"/>
        <w:spacing w:after="120"/>
        <w:jc w:val="center"/>
      </w:pPr>
      <w:r>
        <w:rPr>
          <w:b/>
          <w:sz w:val="22"/>
          <w:szCs w:val="22"/>
        </w:rPr>
        <w:t>TECHNICAL SPECIFICATIONS</w:t>
      </w:r>
      <w:bookmarkStart w:id="0" w:name="gjdgxs"/>
      <w:bookmarkEnd w:id="0"/>
    </w:p>
    <w:p w14:paraId="7FAE4DE8" w14:textId="1E0006CA" w:rsidR="008E61DF" w:rsidRPr="0022516C" w:rsidRDefault="008E61DF" w:rsidP="008E61DF">
      <w:pPr>
        <w:pStyle w:val="Standard"/>
        <w:rPr>
          <w:lang w:val="hy-AM"/>
        </w:rPr>
      </w:pPr>
      <w:proofErr w:type="spellStart"/>
      <w:r>
        <w:rPr>
          <w:rFonts w:ascii="Merriweather" w:eastAsia="Merriweather" w:hAnsi="Merriweather" w:cs="Merriweather"/>
          <w:b/>
          <w:sz w:val="22"/>
          <w:szCs w:val="22"/>
        </w:rPr>
        <w:t>Պայմանագիր</w:t>
      </w:r>
      <w:proofErr w:type="spellEnd"/>
      <w:r>
        <w:rPr>
          <w:rFonts w:ascii="Times" w:eastAsia="Times" w:hAnsi="Times" w:cs="Times"/>
          <w:b/>
          <w:sz w:val="22"/>
          <w:szCs w:val="22"/>
        </w:rPr>
        <w:t xml:space="preserve"> No: </w:t>
      </w:r>
      <w:r>
        <w:rPr>
          <w:rFonts w:ascii="Merriweather" w:eastAsia="Merriweather" w:hAnsi="Merriweather" w:cs="Merriweather"/>
          <w:b/>
          <w:sz w:val="22"/>
          <w:szCs w:val="22"/>
        </w:rPr>
        <w:t>«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Աուդիտ</w:t>
      </w:r>
      <w:r>
        <w:rPr>
          <w:rFonts w:ascii="Merriweather" w:eastAsia="Merriweather" w:hAnsi="Merriweather" w:cs="Merriweather"/>
          <w:b/>
          <w:sz w:val="22"/>
          <w:szCs w:val="22"/>
        </w:rPr>
        <w:t>» NG-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45</w:t>
      </w:r>
      <w:r>
        <w:rPr>
          <w:rFonts w:ascii="Merriweather" w:eastAsia="Merriweather" w:hAnsi="Merriweather" w:cs="Merriweather"/>
          <w:b/>
          <w:sz w:val="22"/>
          <w:szCs w:val="22"/>
        </w:rPr>
        <w:t>-00</w:t>
      </w:r>
      <w:r w:rsidR="0001171A">
        <w:rPr>
          <w:rFonts w:ascii="Merriweather" w:eastAsia="Merriweather" w:hAnsi="Merriweather" w:cs="Merriweather"/>
          <w:b/>
          <w:sz w:val="22"/>
          <w:szCs w:val="22"/>
          <w:lang w:val="hy-AM"/>
        </w:rPr>
        <w:t>2</w:t>
      </w:r>
      <w:r>
        <w:rPr>
          <w:rFonts w:ascii="Merriweather" w:eastAsia="Merriweather" w:hAnsi="Merriweather" w:cs="Merriweather"/>
          <w:b/>
          <w:sz w:val="22"/>
          <w:szCs w:val="22"/>
        </w:rPr>
        <w:t>-</w:t>
      </w:r>
      <w:r w:rsidR="0022516C">
        <w:rPr>
          <w:rFonts w:ascii="Merriweather" w:eastAsia="Merriweather" w:hAnsi="Merriweather" w:cs="Merriweather"/>
          <w:b/>
          <w:sz w:val="22"/>
          <w:szCs w:val="22"/>
          <w:lang w:val="hy-AM"/>
        </w:rPr>
        <w:t>2012</w:t>
      </w:r>
    </w:p>
    <w:p w14:paraId="5CEFC6D9" w14:textId="6BAA0270" w:rsidR="008E61DF" w:rsidRPr="0022516C" w:rsidRDefault="008E61DF" w:rsidP="008E61DF">
      <w:pPr>
        <w:pStyle w:val="Standard"/>
        <w:rPr>
          <w:lang w:val="hy-AM"/>
        </w:rPr>
      </w:pPr>
      <w:r>
        <w:rPr>
          <w:rFonts w:ascii="Merriweather" w:eastAsia="Merriweather" w:hAnsi="Merriweather" w:cs="Merriweather"/>
          <w:b/>
          <w:sz w:val="22"/>
          <w:szCs w:val="22"/>
        </w:rPr>
        <w:t xml:space="preserve">Contract </w:t>
      </w:r>
      <w:r>
        <w:rPr>
          <w:rFonts w:ascii="Times" w:eastAsia="Times" w:hAnsi="Times" w:cs="Times"/>
          <w:b/>
          <w:sz w:val="22"/>
          <w:szCs w:val="22"/>
        </w:rPr>
        <w:t xml:space="preserve">No: </w:t>
      </w:r>
      <w:r>
        <w:rPr>
          <w:rFonts w:ascii="Merriweather" w:eastAsia="Merriweather" w:hAnsi="Merriweather" w:cs="Merriweather"/>
          <w:b/>
          <w:sz w:val="22"/>
          <w:szCs w:val="22"/>
        </w:rPr>
        <w:t>"Audit”  NG-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45</w:t>
      </w:r>
      <w:r>
        <w:rPr>
          <w:rFonts w:ascii="Merriweather" w:eastAsia="Merriweather" w:hAnsi="Merriweather" w:cs="Merriweather"/>
          <w:b/>
          <w:sz w:val="22"/>
          <w:szCs w:val="22"/>
        </w:rPr>
        <w:t>-00</w:t>
      </w:r>
      <w:r w:rsidR="0001171A">
        <w:rPr>
          <w:rFonts w:ascii="Merriweather" w:eastAsia="Merriweather" w:hAnsi="Merriweather" w:cs="Merriweather"/>
          <w:b/>
          <w:sz w:val="22"/>
          <w:szCs w:val="22"/>
          <w:lang w:val="hy-AM"/>
        </w:rPr>
        <w:t>2</w:t>
      </w:r>
      <w:r>
        <w:rPr>
          <w:rFonts w:ascii="Merriweather" w:eastAsia="Merriweather" w:hAnsi="Merriweather" w:cs="Merriweather"/>
          <w:b/>
          <w:sz w:val="22"/>
          <w:szCs w:val="22"/>
        </w:rPr>
        <w:t>-</w:t>
      </w:r>
      <w:r w:rsidR="0022516C">
        <w:rPr>
          <w:rFonts w:ascii="Merriweather" w:eastAsia="Merriweather" w:hAnsi="Merriweather" w:cs="Merriweather"/>
          <w:b/>
          <w:sz w:val="22"/>
          <w:szCs w:val="22"/>
          <w:lang w:val="hy-AM"/>
        </w:rPr>
        <w:t>2012</w:t>
      </w:r>
    </w:p>
    <w:p w14:paraId="75AC5F8D" w14:textId="77777777" w:rsidR="008E61DF" w:rsidRDefault="008E61DF" w:rsidP="008E61DF">
      <w:pPr>
        <w:pStyle w:val="Standard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Պահանջվող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տեսականին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և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քանակները</w:t>
      </w:r>
      <w:proofErr w:type="spellEnd"/>
      <w:r>
        <w:rPr>
          <w:rFonts w:ascii="Times" w:eastAsia="Times" w:hAnsi="Times" w:cs="Times"/>
          <w:sz w:val="22"/>
          <w:szCs w:val="22"/>
        </w:rPr>
        <w:t>/ Required types and quantities:</w:t>
      </w:r>
    </w:p>
    <w:tbl>
      <w:tblPr>
        <w:tblW w:w="106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2519"/>
        <w:gridCol w:w="6522"/>
        <w:gridCol w:w="1134"/>
      </w:tblGrid>
      <w:tr w:rsidR="008E61DF" w14:paraId="742C7EC1" w14:textId="77777777" w:rsidTr="00D051C6">
        <w:trPr>
          <w:trHeight w:val="500"/>
        </w:trPr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9390" w14:textId="77777777" w:rsidR="008E61DF" w:rsidRDefault="008E61DF" w:rsidP="00D051C6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Անվանումը</w:t>
            </w:r>
            <w:proofErr w:type="spellEnd"/>
          </w:p>
          <w:p w14:paraId="0C5BF885" w14:textId="77777777" w:rsidR="008E61DF" w:rsidRDefault="008E61DF" w:rsidP="00D051C6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CDE0" w14:textId="77777777" w:rsidR="008E61DF" w:rsidRDefault="008E61DF" w:rsidP="00D051C6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պարամետրեր</w:t>
            </w:r>
            <w:proofErr w:type="spellEnd"/>
          </w:p>
          <w:p w14:paraId="733BCFC1" w14:textId="77777777" w:rsidR="008E61DF" w:rsidRDefault="008E61DF" w:rsidP="00D051C6">
            <w:pPr>
              <w:pStyle w:val="Standard"/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  <w:szCs w:val="20"/>
              </w:rPr>
              <w:t>Technical parameter</w:t>
            </w:r>
          </w:p>
          <w:p w14:paraId="589E26F5" w14:textId="77777777" w:rsidR="008E61DF" w:rsidRDefault="008E61DF" w:rsidP="00D051C6">
            <w:pPr>
              <w:pStyle w:val="Standard"/>
              <w:jc w:val="center"/>
              <w:rPr>
                <w:rFonts w:ascii="Arial Armenian" w:eastAsia="Arial Armenian" w:hAnsi="Arial Armenian" w:cs="Arial Armeni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6AFB" w14:textId="77777777" w:rsidR="008E61DF" w:rsidRDefault="008E61DF" w:rsidP="00D051C6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Քանակը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հատ</w:t>
            </w:r>
            <w:proofErr w:type="spellEnd"/>
          </w:p>
          <w:p w14:paraId="099A0132" w14:textId="77777777" w:rsidR="008E61DF" w:rsidRDefault="008E61DF" w:rsidP="00D051C6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Quantity, unit</w:t>
            </w:r>
          </w:p>
        </w:tc>
      </w:tr>
      <w:tr w:rsidR="008E61DF" w14:paraId="6A1874EB" w14:textId="77777777" w:rsidTr="00D051C6">
        <w:trPr>
          <w:trHeight w:val="800"/>
        </w:trPr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96AA" w14:textId="77777777" w:rsidR="008E61DF" w:rsidRDefault="008E61DF" w:rsidP="00D051C6">
            <w:pPr>
              <w:pStyle w:val="Standard"/>
              <w:ind w:left="-5"/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EEF8" w14:textId="77777777" w:rsidR="008E61DF" w:rsidRDefault="008E61DF" w:rsidP="00D051C6">
            <w:pPr>
              <w:pStyle w:val="Standard"/>
              <w:ind w:left="37"/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hy-AM"/>
              </w:rPr>
              <w:t>Աուդիտ</w:t>
            </w:r>
          </w:p>
          <w:p w14:paraId="707B798E" w14:textId="77777777" w:rsidR="008E61DF" w:rsidRDefault="008E61DF" w:rsidP="00D051C6">
            <w:pPr>
              <w:pStyle w:val="Standard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3157" w14:textId="77777777" w:rsidR="0001171A" w:rsidRDefault="0001171A" w:rsidP="0001171A">
            <w:pPr>
              <w:pStyle w:val="Standard"/>
              <w:ind w:left="37"/>
              <w:rPr>
                <w:lang w:val="hy-AM"/>
              </w:rPr>
            </w:pPr>
            <w:r>
              <w:rPr>
                <w:lang w:val="hy-AM"/>
              </w:rPr>
              <w:t>Խտրականության դեմ պայքարի ծրագիր</w:t>
            </w:r>
          </w:p>
          <w:p w14:paraId="4DFACE44" w14:textId="77777777" w:rsidR="0001171A" w:rsidRDefault="0001171A" w:rsidP="0001171A">
            <w:pPr>
              <w:pStyle w:val="Standard"/>
              <w:ind w:left="37"/>
              <w:rPr>
                <w:lang w:val="hy-AM"/>
              </w:rPr>
            </w:pPr>
            <w:r>
              <w:rPr>
                <w:lang w:val="hy-AM"/>
              </w:rPr>
              <w:t>Ժամանակահատված՝ 01․04․2020 – 31․12․2020</w:t>
            </w:r>
          </w:p>
          <w:p w14:paraId="29C7E3B1" w14:textId="77777777" w:rsidR="0001171A" w:rsidRDefault="0001171A" w:rsidP="0001171A">
            <w:pPr>
              <w:pStyle w:val="Standard"/>
              <w:ind w:left="37"/>
              <w:rPr>
                <w:lang w:val="hy-AM"/>
              </w:rPr>
            </w:pPr>
          </w:p>
          <w:p w14:paraId="7476C0BC" w14:textId="77777777" w:rsidR="0001171A" w:rsidRDefault="0001171A" w:rsidP="0001171A">
            <w:pPr>
              <w:pStyle w:val="Standard"/>
              <w:ind w:left="37"/>
              <w:rPr>
                <w:lang w:val="hy-AM"/>
              </w:rPr>
            </w:pPr>
            <w:r>
              <w:rPr>
                <w:lang w:val="hy-AM"/>
              </w:rPr>
              <w:t xml:space="preserve">Աուդիտի իրականացման ժամանակահատված՝ </w:t>
            </w:r>
          </w:p>
          <w:p w14:paraId="0ACCD86C" w14:textId="77777777" w:rsidR="0001171A" w:rsidRDefault="0001171A" w:rsidP="0001171A">
            <w:pPr>
              <w:pStyle w:val="Standard"/>
              <w:ind w:left="37"/>
              <w:rPr>
                <w:lang w:val="hy-AM"/>
              </w:rPr>
            </w:pPr>
            <w:r>
              <w:rPr>
                <w:lang w:val="hy-AM"/>
              </w:rPr>
              <w:t>Հունվար-Մարտ, 2021թ․ (կողմերը նախապես պայմանավորվում են աուդիտի իրականացման օրերի մասին)</w:t>
            </w:r>
          </w:p>
          <w:p w14:paraId="3E49D14D" w14:textId="1ABD66CB" w:rsidR="008E61DF" w:rsidRPr="00C80EF6" w:rsidRDefault="008E61DF" w:rsidP="00D051C6">
            <w:pPr>
              <w:pStyle w:val="Standard"/>
              <w:ind w:left="37"/>
              <w:rPr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5EE6" w14:textId="77777777" w:rsidR="008E61DF" w:rsidRDefault="008E61DF" w:rsidP="00D051C6">
            <w:pPr>
              <w:pStyle w:val="Standard"/>
              <w:jc w:val="center"/>
            </w:pPr>
            <w:bookmarkStart w:id="1" w:name="_30j0zll"/>
            <w:bookmarkEnd w:id="1"/>
            <w:r>
              <w:rPr>
                <w:rFonts w:ascii="Merriweather" w:eastAsia="Merriweather" w:hAnsi="Merriweather" w:cs="Merriweather"/>
                <w:sz w:val="20"/>
                <w:szCs w:val="20"/>
                <w:lang w:val="hy-AM"/>
              </w:rPr>
              <w:t>3</w:t>
            </w:r>
          </w:p>
        </w:tc>
      </w:tr>
    </w:tbl>
    <w:p w14:paraId="474A53A2" w14:textId="77777777" w:rsidR="008E61DF" w:rsidRDefault="008E61DF" w:rsidP="008E61DF">
      <w:pPr>
        <w:pStyle w:val="Standard"/>
        <w:ind w:left="360"/>
        <w:rPr>
          <w:rFonts w:ascii="Merriweather" w:eastAsia="Merriweather" w:hAnsi="Merriweather" w:cs="Merriweather"/>
          <w:sz w:val="22"/>
          <w:szCs w:val="22"/>
        </w:rPr>
      </w:pPr>
    </w:p>
    <w:p w14:paraId="097735C9" w14:textId="77777777" w:rsidR="008E61DF" w:rsidRDefault="008E61DF" w:rsidP="008E61DF">
      <w:pPr>
        <w:pStyle w:val="Standard"/>
        <w:ind w:left="360"/>
        <w:rPr>
          <w:rFonts w:ascii="Merriweather" w:eastAsia="Merriweather" w:hAnsi="Merriweather" w:cs="Merriweather"/>
          <w:sz w:val="22"/>
          <w:szCs w:val="22"/>
        </w:rPr>
      </w:pPr>
    </w:p>
    <w:p w14:paraId="47274695" w14:textId="77777777" w:rsidR="0001171A" w:rsidRDefault="0001171A" w:rsidP="0001171A">
      <w:pPr>
        <w:pStyle w:val="Standard"/>
      </w:pPr>
      <w:r>
        <w:rPr>
          <w:rStyle w:val="jlqj4b"/>
          <w:i/>
          <w:iCs/>
          <w:u w:val="single"/>
          <w:lang w:val="hy-AM"/>
        </w:rPr>
        <w:t>Աուդիտորը առաջադրանքը կատարում է համաձայն SNT / ISRS 4400 Engagements- ի`</w:t>
      </w:r>
      <w:r>
        <w:rPr>
          <w:rStyle w:val="jlqj4b"/>
          <w:i/>
          <w:iCs/>
          <w:u w:val="single"/>
        </w:rPr>
        <w:t xml:space="preserve"> </w:t>
      </w:r>
      <w:r>
        <w:rPr>
          <w:rStyle w:val="jlqj4b"/>
          <w:i/>
          <w:iCs/>
          <w:u w:val="single"/>
          <w:lang w:val="hy-AM"/>
        </w:rPr>
        <w:t>ֆինանսական տեղեկատվության վերաբերյալ համաձայնեցված ընթացակարգեր ապահովելու համար:</w:t>
      </w:r>
    </w:p>
    <w:p w14:paraId="48CB8DBB" w14:textId="77777777" w:rsidR="0001171A" w:rsidRDefault="0001171A" w:rsidP="0001171A">
      <w:pPr>
        <w:pStyle w:val="Standard"/>
      </w:pPr>
      <w:r>
        <w:rPr>
          <w:rStyle w:val="jlqj4b"/>
          <w:lang w:val="hy-AM"/>
        </w:rPr>
        <w:t xml:space="preserve">Աուդիտորը պետք է իրականացնի ստուգման հետևյալ ընթացակարգերը. </w:t>
      </w:r>
    </w:p>
    <w:p w14:paraId="44092356" w14:textId="77777777" w:rsidR="0001171A" w:rsidRDefault="0001171A" w:rsidP="0001171A">
      <w:pPr>
        <w:pStyle w:val="Standard"/>
      </w:pPr>
      <w:r>
        <w:rPr>
          <w:rStyle w:val="jlqj4b"/>
          <w:lang w:val="hy-AM"/>
        </w:rPr>
        <w:t xml:space="preserve">1. Ստուգել, որ ֆինանսական հաշվետվությունները համահունչ են ստացողի դրամաշնորհի ընթացքում ընդգրկված ժամանակահատվածին: </w:t>
      </w:r>
    </w:p>
    <w:p w14:paraId="2D9D835E" w14:textId="77777777" w:rsidR="0001171A" w:rsidRDefault="0001171A" w:rsidP="0001171A">
      <w:pPr>
        <w:pStyle w:val="Standard"/>
      </w:pPr>
      <w:r>
        <w:rPr>
          <w:rStyle w:val="jlqj4b"/>
          <w:lang w:val="hy-AM"/>
        </w:rPr>
        <w:t xml:space="preserve">2. Յուրաքանչյուր բյուջեի տողի համար ստուգել, որ հաշվետվված ծախսերը համապատասխանում են բյուջեի տողում նշված բովանդակությանը: </w:t>
      </w:r>
    </w:p>
    <w:p w14:paraId="0EC580EC" w14:textId="77777777" w:rsidR="0001171A" w:rsidRDefault="0001171A" w:rsidP="0001171A">
      <w:pPr>
        <w:pStyle w:val="Standard"/>
      </w:pPr>
      <w:r>
        <w:rPr>
          <w:rStyle w:val="jlqj4b"/>
          <w:lang w:val="hy-AM"/>
        </w:rPr>
        <w:t xml:space="preserve">3. Ստուգել, որ առկա են օժանդակ փաստաթղթեր (անդորրագրեր / հաշիվ ապրանքագրեր), որոնք հաստատում են ծախսերը: </w:t>
      </w:r>
    </w:p>
    <w:p w14:paraId="49EF940F" w14:textId="77777777" w:rsidR="0001171A" w:rsidRDefault="0001171A" w:rsidP="0001171A">
      <w:pPr>
        <w:pStyle w:val="Standard"/>
      </w:pPr>
      <w:r>
        <w:rPr>
          <w:rStyle w:val="jlqj4b"/>
          <w:lang w:val="hy-AM"/>
        </w:rPr>
        <w:t xml:space="preserve">4. Ստուգել, որ ծախսերը վերաբերում են դրամաշնորհի կողմից ծածկված ժամանակահատվածին: </w:t>
      </w:r>
    </w:p>
    <w:p w14:paraId="070FD161" w14:textId="77777777" w:rsidR="0001171A" w:rsidRDefault="0001171A" w:rsidP="0001171A">
      <w:pPr>
        <w:pStyle w:val="Standard"/>
      </w:pPr>
      <w:r>
        <w:rPr>
          <w:rStyle w:val="jlqj4b"/>
          <w:lang w:val="hy-AM"/>
        </w:rPr>
        <w:t xml:space="preserve">5. Ստուգել, որ ծախսերը համահունչ են դրամաշնորհի որոշման մեջ նկարագրված գործողություններին: </w:t>
      </w:r>
    </w:p>
    <w:p w14:paraId="04E0261F" w14:textId="77777777" w:rsidR="0001171A" w:rsidRDefault="0001171A" w:rsidP="0001171A">
      <w:pPr>
        <w:pStyle w:val="Standard"/>
      </w:pPr>
      <w:r>
        <w:rPr>
          <w:rStyle w:val="jlqj4b"/>
          <w:lang w:val="hy-AM"/>
        </w:rPr>
        <w:t xml:space="preserve">6. Աշխատավարձի հետ կապված ծախսերի համար ստուգել, թե արդյոք աշխատանքային պայմանագրերը գոյություն ունեն, իսկ ծառայությունների մատուցման դեպքում՝ կատարողական ակտերը՝ նշված աշխատաժամանակով։ </w:t>
      </w:r>
    </w:p>
    <w:p w14:paraId="0428099A" w14:textId="77777777" w:rsidR="008E61DF" w:rsidRDefault="008E61DF" w:rsidP="008E61DF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14:paraId="0F04FC04" w14:textId="77777777" w:rsidR="008E61DF" w:rsidRDefault="008E61DF" w:rsidP="008E61DF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14:paraId="235AA910" w14:textId="77777777" w:rsidR="008E61DF" w:rsidRDefault="008E61DF" w:rsidP="008E61DF">
      <w:pPr>
        <w:pStyle w:val="Standard"/>
        <w:jc w:val="both"/>
      </w:pPr>
      <w:r>
        <w:rPr>
          <w:rFonts w:ascii="Merriweather" w:eastAsia="Merriweather" w:hAnsi="Merriweather" w:cs="Merriweather"/>
          <w:b/>
          <w:sz w:val="22"/>
          <w:szCs w:val="22"/>
        </w:rPr>
        <w:t>ԾԱՆՈՒՑՈՒՄ / Note:</w:t>
      </w:r>
    </w:p>
    <w:p w14:paraId="30C61EB3" w14:textId="77777777" w:rsidR="008E61DF" w:rsidRDefault="008E61DF" w:rsidP="008E61DF">
      <w:pPr>
        <w:pStyle w:val="Standard"/>
        <w:rPr>
          <w:sz w:val="20"/>
          <w:szCs w:val="20"/>
          <w:u w:val="single"/>
        </w:rPr>
      </w:pPr>
    </w:p>
    <w:p w14:paraId="27797356" w14:textId="7D962EFE" w:rsidR="00490475" w:rsidRPr="008E61DF" w:rsidRDefault="008E61DF" w:rsidP="0001171A">
      <w:pPr>
        <w:pStyle w:val="Standard"/>
      </w:pP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Նախքան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պայմանագրի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կնքումը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Գնորդն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իրավասու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է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փոփոխել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գնման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ենթակա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քանակները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մրցույթի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ընդհանուր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արժեքի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 xml:space="preserve"> +/-10% </w:t>
      </w:r>
      <w:proofErr w:type="spellStart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չափով</w:t>
      </w:r>
      <w:proofErr w:type="spellEnd"/>
      <w:r w:rsidRPr="0001171A">
        <w:rPr>
          <w:rFonts w:ascii="Merriweather" w:eastAsia="Merriweather" w:hAnsi="Merriweather" w:cs="Merriweather"/>
          <w:sz w:val="20"/>
          <w:szCs w:val="20"/>
          <w:u w:val="single"/>
        </w:rPr>
        <w:t>: / Prior to Contract conclusion the Buyer is entitled to change the quantities to be purchased within a variance +/- 10% of the total tender price.</w:t>
      </w:r>
    </w:p>
    <w:sectPr w:rsidR="00490475" w:rsidRPr="008E6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</w:font>
  <w:font w:name="Times">
    <w:panose1 w:val="02020603050405020304"/>
    <w:charset w:val="00"/>
    <w:family w:val="auto"/>
    <w:pitch w:val="variable"/>
  </w:font>
  <w:font w:name="Arial Armenian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F310F"/>
    <w:multiLevelType w:val="multilevel"/>
    <w:tmpl w:val="6E620AC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DB0"/>
    <w:rsid w:val="0001171A"/>
    <w:rsid w:val="0022516C"/>
    <w:rsid w:val="00480044"/>
    <w:rsid w:val="00490475"/>
    <w:rsid w:val="008C5DB0"/>
    <w:rsid w:val="008E61DF"/>
    <w:rsid w:val="00F4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2D93"/>
  <w15:docId w15:val="{60AA20EB-95B8-45E4-92CE-109FDA63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4A85"/>
    <w:pPr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Standard"/>
    <w:link w:val="Heading2Char"/>
    <w:rsid w:val="00F44A8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4A85"/>
    <w:rPr>
      <w:rFonts w:ascii="Arial" w:eastAsia="Arial" w:hAnsi="Arial" w:cs="Arial"/>
      <w:b/>
      <w:i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44A85"/>
    <w:pPr>
      <w:widowControl w:val="0"/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  <w:style w:type="numbering" w:customStyle="1" w:styleId="WWNum1">
    <w:name w:val="WWNum1"/>
    <w:basedOn w:val="NoList"/>
    <w:rsid w:val="00F44A85"/>
    <w:pPr>
      <w:numPr>
        <w:numId w:val="1"/>
      </w:numPr>
    </w:pPr>
  </w:style>
  <w:style w:type="character" w:customStyle="1" w:styleId="jlqj4b">
    <w:name w:val="jlqj4b"/>
    <w:basedOn w:val="DefaultParagraphFont"/>
    <w:rsid w:val="0001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>HP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Arman Sahakyan</cp:lastModifiedBy>
  <cp:revision>6</cp:revision>
  <dcterms:created xsi:type="dcterms:W3CDTF">2019-07-31T09:42:00Z</dcterms:created>
  <dcterms:modified xsi:type="dcterms:W3CDTF">2020-12-24T15:06:00Z</dcterms:modified>
</cp:coreProperties>
</file>